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DDD7" w14:textId="77777777" w:rsidR="00085594" w:rsidRDefault="0050118B" w:rsidP="0050118B">
      <w:pPr>
        <w:pStyle w:val="Corpodeltesto"/>
        <w:jc w:val="center"/>
        <w:rPr>
          <w:b/>
        </w:rPr>
      </w:pPr>
      <w:r>
        <w:rPr>
          <w:b/>
        </w:rPr>
        <w:t>Regolamento del concorso “Disegna con noi il Palazzo”</w:t>
      </w:r>
      <w:r w:rsidR="001562F8">
        <w:rPr>
          <w:b/>
        </w:rPr>
        <w:t xml:space="preserve"> </w:t>
      </w:r>
    </w:p>
    <w:p w14:paraId="68A851CD" w14:textId="77777777" w:rsidR="0050118B" w:rsidRDefault="0050118B" w:rsidP="0050118B">
      <w:pPr>
        <w:pStyle w:val="Corpodeltesto"/>
        <w:jc w:val="center"/>
        <w:rPr>
          <w:b/>
        </w:rPr>
      </w:pPr>
      <w:r>
        <w:rPr>
          <w:b/>
        </w:rPr>
        <w:t xml:space="preserve">(Proposta </w:t>
      </w:r>
      <w:r w:rsidR="00085594" w:rsidRPr="00085594">
        <w:rPr>
          <w:b/>
        </w:rPr>
        <w:t xml:space="preserve">Scuole Secondarie di </w:t>
      </w:r>
      <w:r w:rsidR="00085594">
        <w:rPr>
          <w:b/>
        </w:rPr>
        <w:t>Primo</w:t>
      </w:r>
      <w:r w:rsidR="00085594" w:rsidRPr="00085594">
        <w:rPr>
          <w:b/>
        </w:rPr>
        <w:t xml:space="preserve"> Grado</w:t>
      </w:r>
      <w:r>
        <w:rPr>
          <w:b/>
        </w:rPr>
        <w:t>)</w:t>
      </w:r>
    </w:p>
    <w:p w14:paraId="1C57175E" w14:textId="77777777" w:rsidR="00E043AD" w:rsidRDefault="00E043AD" w:rsidP="0050118B">
      <w:pPr>
        <w:pStyle w:val="Corpodeltesto"/>
        <w:jc w:val="center"/>
        <w:rPr>
          <w:b/>
        </w:rPr>
      </w:pPr>
    </w:p>
    <w:p w14:paraId="54282838" w14:textId="76EB69D5" w:rsidR="0050118B" w:rsidRDefault="0050118B" w:rsidP="0050118B">
      <w:pPr>
        <w:pStyle w:val="Corpodeltesto"/>
        <w:jc w:val="center"/>
        <w:rPr>
          <w:b/>
        </w:rPr>
      </w:pPr>
      <w:r>
        <w:rPr>
          <w:b/>
        </w:rPr>
        <w:t xml:space="preserve">Anno scolastico </w:t>
      </w:r>
      <w:r w:rsidR="00AE65FD">
        <w:rPr>
          <w:b/>
        </w:rPr>
        <w:t>202</w:t>
      </w:r>
      <w:r w:rsidR="00761AC9">
        <w:rPr>
          <w:b/>
        </w:rPr>
        <w:t>3</w:t>
      </w:r>
      <w:r>
        <w:rPr>
          <w:b/>
        </w:rPr>
        <w:t>-20</w:t>
      </w:r>
      <w:r w:rsidR="00AE65FD">
        <w:rPr>
          <w:b/>
        </w:rPr>
        <w:t>2</w:t>
      </w:r>
      <w:r w:rsidR="00761AC9">
        <w:rPr>
          <w:b/>
        </w:rPr>
        <w:t>4</w:t>
      </w:r>
    </w:p>
    <w:p w14:paraId="239BD997" w14:textId="77777777" w:rsidR="00085594" w:rsidRDefault="00085594" w:rsidP="0050118B">
      <w:pPr>
        <w:pStyle w:val="Corpodeltesto"/>
        <w:jc w:val="center"/>
        <w:rPr>
          <w:b/>
        </w:rPr>
      </w:pPr>
    </w:p>
    <w:p w14:paraId="2CF74941" w14:textId="77777777" w:rsidR="0050118B" w:rsidRDefault="0050118B" w:rsidP="0050118B">
      <w:pPr>
        <w:pStyle w:val="Corpodeltesto"/>
        <w:jc w:val="center"/>
        <w:rPr>
          <w:b/>
        </w:rPr>
      </w:pPr>
    </w:p>
    <w:p w14:paraId="25C1FC76" w14:textId="77777777" w:rsidR="0050118B" w:rsidRDefault="0050118B" w:rsidP="0050118B">
      <w:pPr>
        <w:pStyle w:val="Corpodeltesto"/>
        <w:numPr>
          <w:ilvl w:val="0"/>
          <w:numId w:val="5"/>
        </w:numPr>
        <w:rPr>
          <w:bCs/>
        </w:rPr>
      </w:pPr>
      <w:proofErr w:type="gramStart"/>
      <w:r>
        <w:rPr>
          <w:bCs/>
        </w:rPr>
        <w:t>E’</w:t>
      </w:r>
      <w:proofErr w:type="gramEnd"/>
      <w:r>
        <w:rPr>
          <w:bCs/>
        </w:rPr>
        <w:t xml:space="preserve"> istituito il concorso </w:t>
      </w:r>
      <w:r>
        <w:rPr>
          <w:b/>
        </w:rPr>
        <w:t xml:space="preserve">“Disegna il Palazzo con noi” </w:t>
      </w:r>
      <w:r w:rsidRPr="00C27E8C">
        <w:t>(il “Concorso”)</w:t>
      </w:r>
      <w:r>
        <w:rPr>
          <w:b/>
        </w:rPr>
        <w:t xml:space="preserve"> </w:t>
      </w:r>
      <w:r>
        <w:rPr>
          <w:bCs/>
        </w:rPr>
        <w:t xml:space="preserve">dalla Fondazione Monte dei Paschi di Siena (la “Fondazione”) aperto </w:t>
      </w:r>
      <w:r w:rsidRPr="00E043AD">
        <w:rPr>
          <w:b/>
          <w:bCs/>
        </w:rPr>
        <w:t xml:space="preserve">a tutte le classi </w:t>
      </w:r>
      <w:r w:rsidR="00E043AD" w:rsidRPr="00E043AD">
        <w:rPr>
          <w:b/>
          <w:bCs/>
        </w:rPr>
        <w:t>prime</w:t>
      </w:r>
      <w:r w:rsidR="00BC25CD">
        <w:rPr>
          <w:b/>
          <w:bCs/>
        </w:rPr>
        <w:t>,</w:t>
      </w:r>
      <w:r w:rsidR="00E043AD" w:rsidRPr="00E043AD">
        <w:rPr>
          <w:b/>
          <w:bCs/>
        </w:rPr>
        <w:t xml:space="preserve"> seconde</w:t>
      </w:r>
      <w:r w:rsidR="00BC25CD">
        <w:rPr>
          <w:b/>
          <w:bCs/>
        </w:rPr>
        <w:t xml:space="preserve"> e terze</w:t>
      </w:r>
      <w:r w:rsidR="00E043AD" w:rsidRPr="00E043AD">
        <w:rPr>
          <w:b/>
          <w:bCs/>
        </w:rPr>
        <w:t xml:space="preserve"> </w:t>
      </w:r>
      <w:r w:rsidRPr="00E043AD">
        <w:rPr>
          <w:b/>
          <w:bCs/>
        </w:rPr>
        <w:t>d</w:t>
      </w:r>
      <w:r w:rsidR="009935C3">
        <w:rPr>
          <w:b/>
          <w:bCs/>
        </w:rPr>
        <w:t>elle</w:t>
      </w:r>
      <w:r w:rsidRPr="00E043AD">
        <w:rPr>
          <w:b/>
          <w:bCs/>
        </w:rPr>
        <w:t xml:space="preserve"> scuol</w:t>
      </w:r>
      <w:r w:rsidR="00AB5561">
        <w:rPr>
          <w:b/>
          <w:bCs/>
        </w:rPr>
        <w:t>e medie</w:t>
      </w:r>
      <w:r w:rsidRPr="00E043AD">
        <w:rPr>
          <w:b/>
          <w:bCs/>
        </w:rPr>
        <w:t xml:space="preserve"> inferior</w:t>
      </w:r>
      <w:r w:rsidR="00AB5561">
        <w:rPr>
          <w:b/>
          <w:bCs/>
        </w:rPr>
        <w:t>i</w:t>
      </w:r>
      <w:r w:rsidRPr="00E043AD">
        <w:rPr>
          <w:b/>
          <w:bCs/>
        </w:rPr>
        <w:t xml:space="preserve"> </w:t>
      </w:r>
      <w:r>
        <w:rPr>
          <w:bCs/>
        </w:rPr>
        <w:t xml:space="preserve">della </w:t>
      </w:r>
      <w:r w:rsidR="00731EB0">
        <w:rPr>
          <w:bCs/>
        </w:rPr>
        <w:t>p</w:t>
      </w:r>
      <w:r>
        <w:rPr>
          <w:bCs/>
        </w:rPr>
        <w:t xml:space="preserve">rovincia di Siena (le “Classi”). </w:t>
      </w:r>
    </w:p>
    <w:p w14:paraId="1DFEF709" w14:textId="77777777" w:rsidR="0050118B" w:rsidRDefault="0050118B" w:rsidP="0050118B">
      <w:pPr>
        <w:pStyle w:val="Corpodeltesto"/>
        <w:ind w:left="720"/>
        <w:rPr>
          <w:bCs/>
        </w:rPr>
      </w:pPr>
    </w:p>
    <w:p w14:paraId="5957E8A3" w14:textId="77777777" w:rsidR="0050118B" w:rsidRDefault="0050118B" w:rsidP="0050118B">
      <w:pPr>
        <w:pStyle w:val="Corpodeltesto"/>
        <w:numPr>
          <w:ilvl w:val="0"/>
          <w:numId w:val="5"/>
        </w:numPr>
        <w:rPr>
          <w:bCs/>
        </w:rPr>
      </w:pPr>
      <w:r w:rsidRPr="00C27E8C">
        <w:rPr>
          <w:bCs/>
        </w:rPr>
        <w:t xml:space="preserve">La partecipazione delle </w:t>
      </w:r>
      <w:r>
        <w:rPr>
          <w:bCs/>
        </w:rPr>
        <w:t>C</w:t>
      </w:r>
      <w:r w:rsidRPr="00C27E8C">
        <w:rPr>
          <w:bCs/>
        </w:rPr>
        <w:t xml:space="preserve">lassi al </w:t>
      </w:r>
      <w:r>
        <w:rPr>
          <w:bCs/>
        </w:rPr>
        <w:t>C</w:t>
      </w:r>
      <w:r w:rsidRPr="00C27E8C">
        <w:rPr>
          <w:bCs/>
        </w:rPr>
        <w:t>oncorso potrà avvenire soltanto a seguito di una visita guidata</w:t>
      </w:r>
      <w:r>
        <w:rPr>
          <w:bCs/>
        </w:rPr>
        <w:t xml:space="preserve"> (la “Visita”)</w:t>
      </w:r>
      <w:r w:rsidRPr="00C27E8C">
        <w:rPr>
          <w:bCs/>
        </w:rPr>
        <w:t xml:space="preserve"> effettuata presso il Palazzo Sansedoni</w:t>
      </w:r>
      <w:r>
        <w:rPr>
          <w:bCs/>
        </w:rPr>
        <w:t xml:space="preserve"> (il “Palazzo”)</w:t>
      </w:r>
      <w:r w:rsidRPr="00C27E8C">
        <w:rPr>
          <w:bCs/>
        </w:rPr>
        <w:t>, sede della Fondazione.</w:t>
      </w:r>
      <w:r w:rsidDel="007703B9">
        <w:rPr>
          <w:bCs/>
        </w:rPr>
        <w:t xml:space="preserve"> </w:t>
      </w:r>
    </w:p>
    <w:p w14:paraId="1C84A349" w14:textId="77777777" w:rsidR="0050118B" w:rsidRPr="00694FAC" w:rsidRDefault="0050118B" w:rsidP="0050118B">
      <w:pPr>
        <w:pStyle w:val="Corpodeltesto"/>
        <w:ind w:left="360"/>
        <w:rPr>
          <w:bCs/>
        </w:rPr>
      </w:pPr>
      <w:r>
        <w:rPr>
          <w:bCs/>
        </w:rPr>
        <w:t>Per le modalità di</w:t>
      </w:r>
      <w:r w:rsidRPr="0048112E">
        <w:rPr>
          <w:bCs/>
        </w:rPr>
        <w:t xml:space="preserve"> prenotazione della Visita</w:t>
      </w:r>
      <w:r>
        <w:rPr>
          <w:bCs/>
        </w:rPr>
        <w:t xml:space="preserve"> si rimanda a quanto indicato sui siti </w:t>
      </w:r>
      <w:r w:rsidRPr="0048112E">
        <w:rPr>
          <w:bCs/>
          <w:i/>
        </w:rPr>
        <w:t>web</w:t>
      </w:r>
      <w:r>
        <w:rPr>
          <w:bCs/>
        </w:rPr>
        <w:t xml:space="preserve"> </w:t>
      </w:r>
      <w:hyperlink r:id="rId7" w:history="1">
        <w:r w:rsidRPr="00DE5BE1">
          <w:rPr>
            <w:rStyle w:val="Collegamentoipertestuale"/>
            <w:b/>
          </w:rPr>
          <w:t>www.verniceprogetti.it</w:t>
        </w:r>
      </w:hyperlink>
      <w:r>
        <w:rPr>
          <w:bCs/>
        </w:rPr>
        <w:t xml:space="preserve"> e </w:t>
      </w:r>
      <w:hyperlink r:id="rId8" w:history="1">
        <w:r w:rsidR="00FE4284" w:rsidRPr="00955E20">
          <w:rPr>
            <w:rStyle w:val="Collegamentoipertestuale"/>
            <w:b/>
          </w:rPr>
          <w:t>www.fondazionemps.it</w:t>
        </w:r>
      </w:hyperlink>
      <w:r w:rsidR="00FE4284">
        <w:rPr>
          <w:bCs/>
        </w:rPr>
        <w:t xml:space="preserve"> e alle comunicazioni effettuate </w:t>
      </w:r>
      <w:r w:rsidR="00E52F51">
        <w:rPr>
          <w:bCs/>
        </w:rPr>
        <w:t xml:space="preserve">dalla Fondazione </w:t>
      </w:r>
      <w:r w:rsidR="00FE4284">
        <w:rPr>
          <w:bCs/>
        </w:rPr>
        <w:t>agli Istituti scolastici della provincia di Siena.</w:t>
      </w:r>
    </w:p>
    <w:p w14:paraId="2778FAD7" w14:textId="77777777" w:rsidR="0050118B" w:rsidRDefault="0050118B" w:rsidP="0050118B">
      <w:pPr>
        <w:pStyle w:val="Corpodeltesto"/>
        <w:rPr>
          <w:bCs/>
        </w:rPr>
      </w:pPr>
    </w:p>
    <w:p w14:paraId="673BE358" w14:textId="3D56E7BA" w:rsidR="0050118B" w:rsidRDefault="0050118B" w:rsidP="0050118B">
      <w:pPr>
        <w:pStyle w:val="Corpodeltesto"/>
        <w:numPr>
          <w:ilvl w:val="0"/>
          <w:numId w:val="5"/>
        </w:numPr>
        <w:rPr>
          <w:bCs/>
        </w:rPr>
      </w:pPr>
      <w:r>
        <w:rPr>
          <w:bCs/>
        </w:rPr>
        <w:t xml:space="preserve">Le Classi partecipanti, entro i </w:t>
      </w:r>
      <w:r w:rsidR="00BC25CD">
        <w:rPr>
          <w:b/>
          <w:bCs/>
        </w:rPr>
        <w:t>6</w:t>
      </w:r>
      <w:r w:rsidRPr="00E043AD">
        <w:rPr>
          <w:b/>
          <w:bCs/>
        </w:rPr>
        <w:t>0</w:t>
      </w:r>
      <w:r>
        <w:rPr>
          <w:bCs/>
        </w:rPr>
        <w:t xml:space="preserve"> giorni successivi dalla data della Visita, dovranno far pervenire un elaborato in formato cartaceo o digitale</w:t>
      </w:r>
      <w:r w:rsidR="00761AC9">
        <w:rPr>
          <w:bCs/>
        </w:rPr>
        <w:t xml:space="preserve">, </w:t>
      </w:r>
      <w:r>
        <w:rPr>
          <w:bCs/>
        </w:rPr>
        <w:t>inerente la storia del Palazzo,</w:t>
      </w:r>
    </w:p>
    <w:p w14:paraId="7F8D8D9E" w14:textId="77777777" w:rsidR="0050118B" w:rsidRDefault="0050118B" w:rsidP="0050118B">
      <w:pPr>
        <w:pStyle w:val="Corpodeltesto"/>
        <w:rPr>
          <w:bCs/>
        </w:rPr>
      </w:pPr>
    </w:p>
    <w:p w14:paraId="747EE0C1" w14:textId="77777777" w:rsidR="0050118B" w:rsidRDefault="0050118B" w:rsidP="0050118B">
      <w:pPr>
        <w:pStyle w:val="Corpodeltesto"/>
        <w:numPr>
          <w:ilvl w:val="0"/>
          <w:numId w:val="7"/>
        </w:numPr>
        <w:rPr>
          <w:bCs/>
        </w:rPr>
      </w:pPr>
      <w:r>
        <w:rPr>
          <w:bCs/>
        </w:rPr>
        <w:t xml:space="preserve">via posta o </w:t>
      </w:r>
      <w:r w:rsidRPr="0048112E">
        <w:rPr>
          <w:bCs/>
          <w:i/>
        </w:rPr>
        <w:t>brevi manu</w:t>
      </w:r>
      <w:r>
        <w:rPr>
          <w:bCs/>
        </w:rPr>
        <w:t xml:space="preserve"> alla sede della Fondazione (</w:t>
      </w:r>
      <w:r w:rsidRPr="0048112E">
        <w:rPr>
          <w:b/>
          <w:bCs/>
        </w:rPr>
        <w:t>Siena,</w:t>
      </w:r>
      <w:r>
        <w:rPr>
          <w:bCs/>
        </w:rPr>
        <w:t xml:space="preserve"> </w:t>
      </w:r>
      <w:r w:rsidRPr="0048112E">
        <w:rPr>
          <w:b/>
          <w:bCs/>
        </w:rPr>
        <w:t>Via Banchi di Sotto 34</w:t>
      </w:r>
      <w:r w:rsidRPr="00694FAC">
        <w:rPr>
          <w:bCs/>
        </w:rPr>
        <w:t>)</w:t>
      </w:r>
      <w:r>
        <w:rPr>
          <w:bCs/>
        </w:rPr>
        <w:t xml:space="preserve">, indirizzato a </w:t>
      </w:r>
      <w:r w:rsidRPr="00D05122">
        <w:rPr>
          <w:b/>
          <w:bCs/>
        </w:rPr>
        <w:t xml:space="preserve">Vernice Progetti Culturali </w:t>
      </w:r>
      <w:proofErr w:type="spellStart"/>
      <w:r w:rsidRPr="00D05122">
        <w:rPr>
          <w:b/>
          <w:bCs/>
        </w:rPr>
        <w:t>S.r.l.u</w:t>
      </w:r>
      <w:proofErr w:type="spellEnd"/>
      <w:r w:rsidRPr="00D05122">
        <w:rPr>
          <w:b/>
          <w:bCs/>
        </w:rPr>
        <w:t>.</w:t>
      </w:r>
      <w:r>
        <w:rPr>
          <w:bCs/>
        </w:rPr>
        <w:t xml:space="preserve"> o</w:t>
      </w:r>
    </w:p>
    <w:p w14:paraId="42813DC8" w14:textId="77777777" w:rsidR="0050118B" w:rsidRDefault="0050118B" w:rsidP="0050118B">
      <w:pPr>
        <w:pStyle w:val="Corpodeltesto"/>
        <w:numPr>
          <w:ilvl w:val="0"/>
          <w:numId w:val="7"/>
        </w:numPr>
        <w:rPr>
          <w:bCs/>
        </w:rPr>
      </w:pPr>
      <w:r>
        <w:rPr>
          <w:bCs/>
        </w:rPr>
        <w:t xml:space="preserve">alla casella di posta elettronica </w:t>
      </w:r>
      <w:hyperlink r:id="rId9" w:history="1">
        <w:r w:rsidRPr="00437860">
          <w:rPr>
            <w:rStyle w:val="Collegamentoipertestuale"/>
            <w:b/>
            <w:bCs/>
          </w:rPr>
          <w:t>info@verniceprogetti.it</w:t>
        </w:r>
      </w:hyperlink>
      <w:r w:rsidRPr="0048112E">
        <w:rPr>
          <w:bCs/>
        </w:rPr>
        <w:t>.</w:t>
      </w:r>
    </w:p>
    <w:p w14:paraId="732BEA42" w14:textId="77777777" w:rsidR="0050118B" w:rsidRDefault="0050118B" w:rsidP="0050118B">
      <w:pPr>
        <w:pStyle w:val="Paragrafoelenco"/>
        <w:rPr>
          <w:bCs/>
        </w:rPr>
      </w:pPr>
    </w:p>
    <w:p w14:paraId="76C6E68D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2E">
        <w:rPr>
          <w:rFonts w:ascii="Times New Roman" w:hAnsi="Times New Roman" w:cs="Times New Roman"/>
          <w:bCs/>
          <w:sz w:val="24"/>
          <w:szCs w:val="24"/>
        </w:rPr>
        <w:t>Nella comunicazione andranno indicati i dati, inclusi i contatti telefonici e l’</w:t>
      </w:r>
      <w:r w:rsidRPr="0048112E">
        <w:rPr>
          <w:rFonts w:ascii="Times New Roman" w:hAnsi="Times New Roman" w:cs="Times New Roman"/>
          <w:bCs/>
          <w:i/>
          <w:sz w:val="24"/>
          <w:szCs w:val="24"/>
        </w:rPr>
        <w:t>e-mail</w:t>
      </w:r>
      <w:r w:rsidRPr="0048112E">
        <w:rPr>
          <w:rFonts w:ascii="Times New Roman" w:hAnsi="Times New Roman" w:cs="Times New Roman"/>
          <w:bCs/>
          <w:sz w:val="24"/>
          <w:szCs w:val="24"/>
        </w:rPr>
        <w:t xml:space="preserve"> dell’insegnate di riferimento </w:t>
      </w:r>
      <w:r>
        <w:rPr>
          <w:rFonts w:ascii="Times New Roman" w:hAnsi="Times New Roman" w:cs="Times New Roman"/>
          <w:bCs/>
          <w:sz w:val="24"/>
          <w:szCs w:val="24"/>
        </w:rPr>
        <w:t>(“Insegnante”) della classe partecipante</w:t>
      </w:r>
      <w:r w:rsidRPr="004811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87A3BC" w14:textId="77777777" w:rsidR="0050118B" w:rsidRDefault="0050118B" w:rsidP="0050118B">
      <w:pPr>
        <w:pStyle w:val="Paragrafoelenc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14E85" w14:textId="0E4F5015" w:rsidR="0050118B" w:rsidRPr="0048112E" w:rsidRDefault="0050118B" w:rsidP="0050118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811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Entro il </w:t>
      </w:r>
      <w:r w:rsidR="00761A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</w:t>
      </w:r>
      <w:r w:rsidRPr="004811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giugno</w:t>
      </w:r>
      <w:r w:rsidRPr="0048112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AE65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</w:t>
      </w:r>
      <w:r w:rsidR="00761A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un’apposita commissione nominata dalla </w:t>
      </w:r>
      <w:r w:rsidRPr="004811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Fondazione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(la “Commissione”)</w:t>
      </w:r>
      <w:r w:rsidRPr="0048112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valuterà gli elaborati pervenuti. </w:t>
      </w:r>
      <w:r w:rsid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Sarà premiata </w:t>
      </w:r>
      <w:r w:rsidR="00BC25CD" w:rsidRPr="0059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 classe</w:t>
      </w:r>
      <w:r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</w:t>
      </w:r>
      <w:r w:rsidR="00BC25CD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partecipante tra </w:t>
      </w:r>
      <w:r w:rsidR="00131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le </w:t>
      </w:r>
      <w:r w:rsidR="00BC25CD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prime e second</w:t>
      </w:r>
      <w:r w:rsidR="00131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e</w:t>
      </w:r>
      <w:r w:rsidR="00BC25CD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medi</w:t>
      </w:r>
      <w:r w:rsidR="00131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e</w:t>
      </w:r>
      <w:r w:rsid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</w:t>
      </w:r>
      <w:r w:rsidR="00BC25CD" w:rsidRPr="0059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</w:t>
      </w:r>
      <w:r w:rsidR="00BC25CD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tra le terze medie</w:t>
      </w:r>
      <w:r w:rsidR="008A28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 insindacabile giudizio della Commissione. La Fondazi</w:t>
      </w:r>
      <w:r w:rsid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one invierà all’Insegnante delle classi vincenti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apposita comunicazione.</w:t>
      </w:r>
    </w:p>
    <w:p w14:paraId="7C4E1B61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B7D5AFD" w14:textId="77777777" w:rsidR="00BC25CD" w:rsidRDefault="0050118B" w:rsidP="0050118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premio del concorso consiste</w:t>
      </w:r>
      <w:r w:rsid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14:paraId="73187466" w14:textId="77777777" w:rsidR="00BC25CD" w:rsidRPr="00BC25CD" w:rsidRDefault="00BC25CD" w:rsidP="00BC25CD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C365AC1" w14:textId="77777777" w:rsidR="0050118B" w:rsidRDefault="00BC25CD" w:rsidP="00BC25CD">
      <w:pPr>
        <w:pStyle w:val="Paragrafoelenco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er le classi prime e seconde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50118B"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un contributo di </w:t>
      </w:r>
      <w:r w:rsidR="0050118B"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€ 500</w:t>
      </w:r>
      <w:r w:rsidR="0050118B"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potrà essere speso in materiale didattico, testi scolastici, strumenti o supporti/servizi informatici, strumenti o supporti per studenti con disabilità. Con il singolo contributo potranno essere acquistati anche più prodotti/servizi appartenenti a più categorie tra quelle sopraindicate, entro il limite di importo stabilito.</w:t>
      </w:r>
    </w:p>
    <w:p w14:paraId="1C444E98" w14:textId="77777777" w:rsidR="00BC25CD" w:rsidRPr="00BC25CD" w:rsidRDefault="00BC25CD" w:rsidP="00BC25CD">
      <w:pPr>
        <w:pStyle w:val="Paragrafoelenco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le classi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terze </w:t>
      </w:r>
      <w:r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nella possibilità di assistere ad un Palio dalle finestre di Palazzo Sansedoni, </w:t>
      </w:r>
      <w:r w:rsidRPr="006C42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fino ad un numero massimo di sei persone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0387E4B4" w14:textId="77777777" w:rsidR="0050118B" w:rsidRPr="007F57DD" w:rsidRDefault="0050118B" w:rsidP="0050118B">
      <w:pPr>
        <w:pStyle w:val="Paragrafoelenco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F5D8BCF" w14:textId="77777777" w:rsidR="0050118B" w:rsidRDefault="006C42A3" w:rsidP="0050118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relazione al contributo monetario di € 500, i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beneficiario del contributo è l’istituto scolastico di appartenenza</w:t>
      </w:r>
      <w:r w:rsid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(“Istituto”)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legittimato sulla base della normativa vigente, a ricevere lo stesso.</w:t>
      </w:r>
      <w:r w:rsid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procedere all’incasso del contributo, l</w:t>
      </w:r>
      <w:r w:rsid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’I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stituto dovrà preventivamente inviare alla Fondazione la lista dei beni, </w:t>
      </w:r>
      <w:r w:rsidR="0050118B" w:rsidRPr="00A5430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destinare alla classe vincente</w:t>
      </w:r>
      <w:r w:rsidR="0050118B"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che intende acquistare.</w:t>
      </w:r>
      <w:r w:rsid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Una volta ottenuta l’autorizzazione della Fondazione, l’Istituto incasserà il contributo a seguito dell’invio dei documenti fiscali attestanti l’acquisto del bene o del servizio.</w:t>
      </w:r>
    </w:p>
    <w:p w14:paraId="12C94371" w14:textId="77777777" w:rsidR="0050118B" w:rsidRPr="006E72D7" w:rsidRDefault="0050118B" w:rsidP="0050118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E2D0537" w14:textId="77777777" w:rsidR="0050118B" w:rsidRPr="0050118B" w:rsidRDefault="0050118B" w:rsidP="0050118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Per tutti gli elaborati pervenuti, che potranno essere restituiti a discrezione della Fondazione MPS, è prevista la cessione dei diritti di utilizzo alla Fondazione stessa e a Vernice Progetti Culturali (l’autorizzazione all’utilizzo dovrà essere rilasciata all’atto della partecipazione al concorso).</w:t>
      </w:r>
    </w:p>
    <w:p w14:paraId="302DED8B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Fondazione MPS può concedere, su specifica richiesta, all’Istituto l’utilizzo di tutti o di parte degli elaborati.</w:t>
      </w:r>
    </w:p>
    <w:p w14:paraId="6CFEA9D0" w14:textId="77777777" w:rsidR="00FE4284" w:rsidRDefault="00FE4284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ectPr w:rsidR="00FE4284" w:rsidSect="00FE4284">
          <w:headerReference w:type="default" r:id="rId10"/>
          <w:footerReference w:type="default" r:id="rId11"/>
          <w:pgSz w:w="11906" w:h="16838"/>
          <w:pgMar w:top="1418" w:right="1134" w:bottom="1134" w:left="1134" w:header="709" w:footer="291" w:gutter="0"/>
          <w:cols w:space="708"/>
          <w:docGrid w:linePitch="360"/>
        </w:sectPr>
      </w:pPr>
    </w:p>
    <w:p w14:paraId="00C572DF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D3EB257" w14:textId="77777777" w:rsidR="00147FA9" w:rsidRDefault="0050118B" w:rsidP="0050118B">
      <w:pPr>
        <w:pStyle w:val="Corpodeltesto"/>
        <w:jc w:val="center"/>
        <w:rPr>
          <w:b/>
        </w:rPr>
      </w:pPr>
      <w:r>
        <w:rPr>
          <w:b/>
        </w:rPr>
        <w:t>Regolamento del concorso “</w:t>
      </w:r>
      <w:r w:rsidR="006C42A3" w:rsidRPr="006C42A3">
        <w:rPr>
          <w:b/>
        </w:rPr>
        <w:t xml:space="preserve">Palazzo Sansedoni e la Collezione </w:t>
      </w:r>
    </w:p>
    <w:p w14:paraId="31D4947A" w14:textId="1B2F3631" w:rsidR="0050118B" w:rsidRDefault="006C42A3" w:rsidP="0050118B">
      <w:pPr>
        <w:pStyle w:val="Corpodeltesto"/>
        <w:jc w:val="center"/>
        <w:rPr>
          <w:b/>
        </w:rPr>
      </w:pPr>
      <w:r w:rsidRPr="006C42A3">
        <w:rPr>
          <w:b/>
        </w:rPr>
        <w:t>della Fondazione Monte dei Paschi di Siena</w:t>
      </w:r>
      <w:r w:rsidR="0050118B">
        <w:rPr>
          <w:b/>
        </w:rPr>
        <w:t xml:space="preserve">” </w:t>
      </w:r>
    </w:p>
    <w:p w14:paraId="026B7824" w14:textId="65044A4A" w:rsidR="00147FA9" w:rsidRDefault="00147FA9" w:rsidP="00147FA9">
      <w:pPr>
        <w:pStyle w:val="Corpodeltesto"/>
        <w:jc w:val="center"/>
        <w:rPr>
          <w:b/>
        </w:rPr>
      </w:pPr>
      <w:r>
        <w:rPr>
          <w:b/>
        </w:rPr>
        <w:t>(</w:t>
      </w:r>
      <w:r w:rsidRPr="00131AB9">
        <w:rPr>
          <w:b/>
        </w:rPr>
        <w:t>Propost</w:t>
      </w:r>
      <w:r>
        <w:rPr>
          <w:b/>
        </w:rPr>
        <w:t>e</w:t>
      </w:r>
      <w:r w:rsidRPr="00131AB9">
        <w:rPr>
          <w:b/>
        </w:rPr>
        <w:t xml:space="preserve"> Scuole Secondarie di </w:t>
      </w:r>
      <w:r>
        <w:rPr>
          <w:b/>
        </w:rPr>
        <w:t>Secondo</w:t>
      </w:r>
      <w:r w:rsidRPr="00131AB9">
        <w:rPr>
          <w:b/>
        </w:rPr>
        <w:t xml:space="preserve"> Grado</w:t>
      </w:r>
      <w:r>
        <w:rPr>
          <w:b/>
        </w:rPr>
        <w:t>)</w:t>
      </w:r>
    </w:p>
    <w:p w14:paraId="4350E064" w14:textId="77777777" w:rsidR="0050118B" w:rsidRDefault="0050118B" w:rsidP="0050118B">
      <w:pPr>
        <w:pStyle w:val="Corpodeltesto"/>
        <w:jc w:val="center"/>
        <w:rPr>
          <w:b/>
        </w:rPr>
      </w:pPr>
    </w:p>
    <w:p w14:paraId="2CC3D243" w14:textId="7B36418A" w:rsidR="00CB5F6F" w:rsidRDefault="00CB5F6F" w:rsidP="00CB5F6F">
      <w:pPr>
        <w:pStyle w:val="Corpodeltesto"/>
        <w:jc w:val="center"/>
        <w:rPr>
          <w:b/>
        </w:rPr>
      </w:pPr>
      <w:r>
        <w:rPr>
          <w:b/>
        </w:rPr>
        <w:t>Anno scolastico 202</w:t>
      </w:r>
      <w:r w:rsidR="00761AC9">
        <w:rPr>
          <w:b/>
        </w:rPr>
        <w:t>3</w:t>
      </w:r>
      <w:r>
        <w:rPr>
          <w:b/>
        </w:rPr>
        <w:t>-202</w:t>
      </w:r>
      <w:r w:rsidR="00761AC9">
        <w:rPr>
          <w:b/>
        </w:rPr>
        <w:t>4</w:t>
      </w:r>
    </w:p>
    <w:p w14:paraId="4667EAAC" w14:textId="77777777" w:rsidR="00131AB9" w:rsidRDefault="00131AB9" w:rsidP="0050118B">
      <w:pPr>
        <w:pStyle w:val="Corpodeltesto"/>
        <w:jc w:val="center"/>
        <w:rPr>
          <w:b/>
        </w:rPr>
      </w:pPr>
    </w:p>
    <w:p w14:paraId="1BA290F1" w14:textId="77777777" w:rsidR="0050118B" w:rsidRDefault="0050118B" w:rsidP="0050118B">
      <w:pPr>
        <w:pStyle w:val="Corpodeltesto"/>
        <w:jc w:val="center"/>
        <w:rPr>
          <w:b/>
        </w:rPr>
      </w:pPr>
    </w:p>
    <w:p w14:paraId="469F39D4" w14:textId="6B7D4F27" w:rsidR="0050118B" w:rsidRDefault="0050118B" w:rsidP="006C42A3">
      <w:pPr>
        <w:pStyle w:val="Corpodeltesto"/>
        <w:numPr>
          <w:ilvl w:val="0"/>
          <w:numId w:val="9"/>
        </w:numPr>
        <w:rPr>
          <w:bCs/>
        </w:rPr>
      </w:pPr>
      <w:proofErr w:type="gramStart"/>
      <w:r>
        <w:rPr>
          <w:bCs/>
        </w:rPr>
        <w:t>E’</w:t>
      </w:r>
      <w:proofErr w:type="gramEnd"/>
      <w:r>
        <w:rPr>
          <w:bCs/>
        </w:rPr>
        <w:t xml:space="preserve"> istituito il concorso </w:t>
      </w:r>
      <w:r>
        <w:rPr>
          <w:b/>
        </w:rPr>
        <w:t>“</w:t>
      </w:r>
      <w:r w:rsidR="006C42A3" w:rsidRPr="006C42A3">
        <w:rPr>
          <w:b/>
        </w:rPr>
        <w:t>Palazzo Sansedoni e la Collezione della Fondazione Monte dei Paschi di Siena</w:t>
      </w:r>
      <w:r>
        <w:rPr>
          <w:b/>
        </w:rPr>
        <w:t>”</w:t>
      </w:r>
      <w:r w:rsidR="00147FA9">
        <w:rPr>
          <w:b/>
        </w:rPr>
        <w:t xml:space="preserve"> </w:t>
      </w:r>
      <w:r w:rsidRPr="00C27E8C">
        <w:t>(il “Concorso”)</w:t>
      </w:r>
      <w:r>
        <w:rPr>
          <w:b/>
        </w:rPr>
        <w:t xml:space="preserve"> </w:t>
      </w:r>
      <w:r>
        <w:rPr>
          <w:bCs/>
        </w:rPr>
        <w:t xml:space="preserve">dalla Fondazione Monte dei Paschi di Siena (la “Fondazione”) aperto </w:t>
      </w:r>
      <w:r w:rsidR="006C42A3" w:rsidRPr="00E043AD">
        <w:rPr>
          <w:b/>
          <w:bCs/>
        </w:rPr>
        <w:t>a tutte</w:t>
      </w:r>
      <w:r w:rsidRPr="00E043AD">
        <w:rPr>
          <w:b/>
          <w:bCs/>
        </w:rPr>
        <w:t xml:space="preserve"> le classi</w:t>
      </w:r>
      <w:r w:rsidR="009935C3">
        <w:rPr>
          <w:b/>
          <w:bCs/>
        </w:rPr>
        <w:t xml:space="preserve"> delle</w:t>
      </w:r>
      <w:r w:rsidRPr="00E043AD">
        <w:rPr>
          <w:b/>
          <w:bCs/>
        </w:rPr>
        <w:t xml:space="preserve"> scuol</w:t>
      </w:r>
      <w:r w:rsidR="00AB5561">
        <w:rPr>
          <w:b/>
          <w:bCs/>
        </w:rPr>
        <w:t>e medie superiori</w:t>
      </w:r>
      <w:r>
        <w:rPr>
          <w:bCs/>
        </w:rPr>
        <w:t xml:space="preserve"> della </w:t>
      </w:r>
      <w:r w:rsidR="00731EB0">
        <w:rPr>
          <w:bCs/>
        </w:rPr>
        <w:t>p</w:t>
      </w:r>
      <w:r>
        <w:rPr>
          <w:bCs/>
        </w:rPr>
        <w:t xml:space="preserve">rovincia di Siena (le “Classi”). </w:t>
      </w:r>
    </w:p>
    <w:p w14:paraId="657A5068" w14:textId="77777777" w:rsidR="0050118B" w:rsidRDefault="0050118B" w:rsidP="0050118B">
      <w:pPr>
        <w:pStyle w:val="Corpodeltesto"/>
        <w:ind w:left="720"/>
        <w:rPr>
          <w:bCs/>
        </w:rPr>
      </w:pPr>
    </w:p>
    <w:p w14:paraId="206B902F" w14:textId="77777777" w:rsidR="0050118B" w:rsidRDefault="0050118B" w:rsidP="00FE4284">
      <w:pPr>
        <w:pStyle w:val="Corpodeltesto"/>
        <w:numPr>
          <w:ilvl w:val="0"/>
          <w:numId w:val="9"/>
        </w:numPr>
        <w:rPr>
          <w:bCs/>
        </w:rPr>
      </w:pPr>
      <w:r w:rsidRPr="00C27E8C">
        <w:rPr>
          <w:bCs/>
        </w:rPr>
        <w:t xml:space="preserve">La partecipazione </w:t>
      </w:r>
      <w:r>
        <w:rPr>
          <w:bCs/>
        </w:rPr>
        <w:t xml:space="preserve">degli studenti </w:t>
      </w:r>
      <w:r w:rsidRPr="00C27E8C">
        <w:rPr>
          <w:bCs/>
        </w:rPr>
        <w:t xml:space="preserve">delle </w:t>
      </w:r>
      <w:r>
        <w:rPr>
          <w:bCs/>
        </w:rPr>
        <w:t>C</w:t>
      </w:r>
      <w:r w:rsidRPr="00C27E8C">
        <w:rPr>
          <w:bCs/>
        </w:rPr>
        <w:t xml:space="preserve">lassi al </w:t>
      </w:r>
      <w:r>
        <w:rPr>
          <w:bCs/>
        </w:rPr>
        <w:t>C</w:t>
      </w:r>
      <w:r w:rsidRPr="00C27E8C">
        <w:rPr>
          <w:bCs/>
        </w:rPr>
        <w:t>oncorso potrà avvenire soltanto a seguito di una visita guidata</w:t>
      </w:r>
      <w:r>
        <w:rPr>
          <w:bCs/>
        </w:rPr>
        <w:t xml:space="preserve"> (la “Visita”)</w:t>
      </w:r>
      <w:r w:rsidRPr="00C27E8C">
        <w:rPr>
          <w:bCs/>
        </w:rPr>
        <w:t xml:space="preserve"> effettuata presso il Palazzo Sansedoni</w:t>
      </w:r>
      <w:r>
        <w:rPr>
          <w:bCs/>
        </w:rPr>
        <w:t xml:space="preserve"> (il “Palazzo”)</w:t>
      </w:r>
      <w:r w:rsidRPr="00C27E8C">
        <w:rPr>
          <w:bCs/>
        </w:rPr>
        <w:t>, sede della Fondazione.</w:t>
      </w:r>
      <w:r w:rsidDel="007703B9">
        <w:rPr>
          <w:bCs/>
        </w:rPr>
        <w:t xml:space="preserve"> </w:t>
      </w:r>
    </w:p>
    <w:p w14:paraId="59870BDA" w14:textId="77777777" w:rsidR="0050118B" w:rsidRPr="00694FAC" w:rsidRDefault="0050118B" w:rsidP="0050118B">
      <w:pPr>
        <w:pStyle w:val="Corpodeltesto"/>
        <w:ind w:left="360"/>
        <w:rPr>
          <w:bCs/>
        </w:rPr>
      </w:pPr>
      <w:r>
        <w:rPr>
          <w:bCs/>
        </w:rPr>
        <w:t>Per le modalità di</w:t>
      </w:r>
      <w:r w:rsidRPr="0048112E">
        <w:rPr>
          <w:bCs/>
        </w:rPr>
        <w:t xml:space="preserve"> prenotazione della Visita</w:t>
      </w:r>
      <w:r>
        <w:rPr>
          <w:bCs/>
        </w:rPr>
        <w:t xml:space="preserve"> si rimanda a quanto indicato sui siti </w:t>
      </w:r>
      <w:r w:rsidRPr="0048112E">
        <w:rPr>
          <w:bCs/>
          <w:i/>
        </w:rPr>
        <w:t>web</w:t>
      </w:r>
      <w:r>
        <w:rPr>
          <w:bCs/>
        </w:rPr>
        <w:t xml:space="preserve"> </w:t>
      </w:r>
      <w:hyperlink r:id="rId12" w:history="1">
        <w:r w:rsidRPr="00DE5BE1">
          <w:rPr>
            <w:rStyle w:val="Collegamentoipertestuale"/>
            <w:b/>
          </w:rPr>
          <w:t>www.verniceprogetti.it</w:t>
        </w:r>
      </w:hyperlink>
      <w:r>
        <w:rPr>
          <w:bCs/>
        </w:rPr>
        <w:t xml:space="preserve"> e </w:t>
      </w:r>
      <w:hyperlink r:id="rId13" w:history="1">
        <w:r w:rsidR="00FE4284" w:rsidRPr="00955E20">
          <w:rPr>
            <w:rStyle w:val="Collegamentoipertestuale"/>
            <w:b/>
          </w:rPr>
          <w:t>www.fondazionemps.it</w:t>
        </w:r>
      </w:hyperlink>
      <w:r w:rsidR="00FE4284">
        <w:rPr>
          <w:bCs/>
        </w:rPr>
        <w:t xml:space="preserve"> e alle comunicazioni effettuate </w:t>
      </w:r>
      <w:r w:rsidR="00E52F51">
        <w:rPr>
          <w:bCs/>
        </w:rPr>
        <w:t xml:space="preserve">dalla Fondazione </w:t>
      </w:r>
      <w:r w:rsidR="00FE4284">
        <w:rPr>
          <w:bCs/>
        </w:rPr>
        <w:t>agli Istituti scolastici della provincia di Siena.</w:t>
      </w:r>
    </w:p>
    <w:p w14:paraId="2CDE8D8D" w14:textId="77777777" w:rsidR="0050118B" w:rsidRDefault="0050118B" w:rsidP="0050118B">
      <w:pPr>
        <w:pStyle w:val="Corpodeltesto"/>
        <w:rPr>
          <w:bCs/>
        </w:rPr>
      </w:pPr>
    </w:p>
    <w:p w14:paraId="70E92E84" w14:textId="6F572415" w:rsidR="0050118B" w:rsidRDefault="0050118B" w:rsidP="00FE4284">
      <w:pPr>
        <w:pStyle w:val="Corpodeltesto"/>
        <w:numPr>
          <w:ilvl w:val="0"/>
          <w:numId w:val="9"/>
        </w:numPr>
        <w:rPr>
          <w:bCs/>
        </w:rPr>
      </w:pPr>
      <w:r>
        <w:rPr>
          <w:bCs/>
        </w:rPr>
        <w:t xml:space="preserve">Gli studenti partecipanti, entro i </w:t>
      </w:r>
      <w:r w:rsidRPr="00E043AD">
        <w:rPr>
          <w:b/>
          <w:bCs/>
        </w:rPr>
        <w:t>60</w:t>
      </w:r>
      <w:r>
        <w:rPr>
          <w:bCs/>
        </w:rPr>
        <w:t xml:space="preserve"> giorni successivi dalla data della Visita, dovranno far pervenire </w:t>
      </w:r>
      <w:r w:rsidR="00761AC9">
        <w:rPr>
          <w:bCs/>
        </w:rPr>
        <w:t xml:space="preserve">elaborato in formato cartaceo o digitale, </w:t>
      </w:r>
      <w:r>
        <w:rPr>
          <w:bCs/>
        </w:rPr>
        <w:t xml:space="preserve">inerente </w:t>
      </w:r>
      <w:proofErr w:type="gramStart"/>
      <w:r>
        <w:rPr>
          <w:bCs/>
        </w:rPr>
        <w:t>la</w:t>
      </w:r>
      <w:proofErr w:type="gramEnd"/>
      <w:r>
        <w:rPr>
          <w:bCs/>
        </w:rPr>
        <w:t xml:space="preserve"> vita del Beato Sansedoni e la Siena Repubblicana,</w:t>
      </w:r>
    </w:p>
    <w:p w14:paraId="3CAA650E" w14:textId="77777777" w:rsidR="0050118B" w:rsidRDefault="0050118B" w:rsidP="0050118B">
      <w:pPr>
        <w:pStyle w:val="Corpodeltesto"/>
        <w:rPr>
          <w:bCs/>
        </w:rPr>
      </w:pPr>
    </w:p>
    <w:p w14:paraId="6FF3A186" w14:textId="77777777" w:rsidR="0050118B" w:rsidRDefault="0050118B" w:rsidP="0050118B">
      <w:pPr>
        <w:pStyle w:val="Corpodeltesto"/>
        <w:numPr>
          <w:ilvl w:val="0"/>
          <w:numId w:val="7"/>
        </w:numPr>
        <w:rPr>
          <w:bCs/>
        </w:rPr>
      </w:pPr>
      <w:r>
        <w:rPr>
          <w:bCs/>
        </w:rPr>
        <w:t xml:space="preserve">via posta o </w:t>
      </w:r>
      <w:r w:rsidRPr="0048112E">
        <w:rPr>
          <w:bCs/>
          <w:i/>
        </w:rPr>
        <w:t>brevi manu</w:t>
      </w:r>
      <w:r>
        <w:rPr>
          <w:bCs/>
        </w:rPr>
        <w:t xml:space="preserve"> alla sede della Fondazione (</w:t>
      </w:r>
      <w:r w:rsidRPr="0048112E">
        <w:rPr>
          <w:b/>
          <w:bCs/>
        </w:rPr>
        <w:t>Siena,</w:t>
      </w:r>
      <w:r>
        <w:rPr>
          <w:bCs/>
        </w:rPr>
        <w:t xml:space="preserve"> </w:t>
      </w:r>
      <w:r w:rsidRPr="0048112E">
        <w:rPr>
          <w:b/>
          <w:bCs/>
        </w:rPr>
        <w:t>Via Banchi di Sotto 34</w:t>
      </w:r>
      <w:r w:rsidRPr="00694FAC">
        <w:rPr>
          <w:bCs/>
        </w:rPr>
        <w:t>)</w:t>
      </w:r>
      <w:r>
        <w:rPr>
          <w:bCs/>
        </w:rPr>
        <w:t xml:space="preserve">, indirizzato a </w:t>
      </w:r>
      <w:r w:rsidRPr="00D05122">
        <w:rPr>
          <w:b/>
          <w:bCs/>
        </w:rPr>
        <w:t xml:space="preserve">Vernice Progetti Culturali </w:t>
      </w:r>
      <w:proofErr w:type="spellStart"/>
      <w:r w:rsidRPr="00D05122">
        <w:rPr>
          <w:b/>
          <w:bCs/>
        </w:rPr>
        <w:t>S.r.l.u</w:t>
      </w:r>
      <w:proofErr w:type="spellEnd"/>
      <w:r w:rsidRPr="00D05122">
        <w:rPr>
          <w:b/>
          <w:bCs/>
        </w:rPr>
        <w:t>.</w:t>
      </w:r>
      <w:r>
        <w:rPr>
          <w:bCs/>
        </w:rPr>
        <w:t xml:space="preserve"> o</w:t>
      </w:r>
    </w:p>
    <w:p w14:paraId="708890E8" w14:textId="77777777" w:rsidR="0050118B" w:rsidRDefault="0050118B" w:rsidP="0050118B">
      <w:pPr>
        <w:pStyle w:val="Corpodeltesto"/>
        <w:numPr>
          <w:ilvl w:val="0"/>
          <w:numId w:val="7"/>
        </w:numPr>
        <w:rPr>
          <w:bCs/>
        </w:rPr>
      </w:pPr>
      <w:r>
        <w:rPr>
          <w:bCs/>
        </w:rPr>
        <w:t xml:space="preserve">alla casella di posta elettronica </w:t>
      </w:r>
      <w:hyperlink r:id="rId14" w:history="1">
        <w:r w:rsidRPr="00437860">
          <w:rPr>
            <w:rStyle w:val="Collegamentoipertestuale"/>
            <w:b/>
            <w:bCs/>
          </w:rPr>
          <w:t>info@verniceprogetti.it</w:t>
        </w:r>
      </w:hyperlink>
      <w:r w:rsidRPr="0048112E">
        <w:rPr>
          <w:bCs/>
        </w:rPr>
        <w:t>.</w:t>
      </w:r>
    </w:p>
    <w:p w14:paraId="422BFE9B" w14:textId="77777777" w:rsidR="0050118B" w:rsidRDefault="0050118B" w:rsidP="0050118B">
      <w:pPr>
        <w:pStyle w:val="Paragrafoelenco"/>
        <w:rPr>
          <w:bCs/>
        </w:rPr>
      </w:pPr>
    </w:p>
    <w:p w14:paraId="2CD3508F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2E">
        <w:rPr>
          <w:rFonts w:ascii="Times New Roman" w:hAnsi="Times New Roman" w:cs="Times New Roman"/>
          <w:bCs/>
          <w:sz w:val="24"/>
          <w:szCs w:val="24"/>
        </w:rPr>
        <w:t>Nella comunicazione andranno indicati i dati</w:t>
      </w:r>
      <w:r>
        <w:rPr>
          <w:rFonts w:ascii="Times New Roman" w:hAnsi="Times New Roman" w:cs="Times New Roman"/>
          <w:bCs/>
          <w:sz w:val="24"/>
          <w:szCs w:val="24"/>
        </w:rPr>
        <w:t xml:space="preserve"> dello studente partecipante</w:t>
      </w:r>
      <w:r w:rsidRPr="003C3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48112E">
        <w:rPr>
          <w:rFonts w:ascii="Times New Roman" w:hAnsi="Times New Roman" w:cs="Times New Roman"/>
          <w:bCs/>
          <w:sz w:val="24"/>
          <w:szCs w:val="24"/>
        </w:rPr>
        <w:t xml:space="preserve">dell’insegnate di riferimento </w:t>
      </w:r>
      <w:r>
        <w:rPr>
          <w:rFonts w:ascii="Times New Roman" w:hAnsi="Times New Roman" w:cs="Times New Roman"/>
          <w:bCs/>
          <w:sz w:val="24"/>
          <w:szCs w:val="24"/>
        </w:rPr>
        <w:t>(“Insegnante”)</w:t>
      </w:r>
      <w:r w:rsidRPr="0048112E">
        <w:rPr>
          <w:rFonts w:ascii="Times New Roman" w:hAnsi="Times New Roman" w:cs="Times New Roman"/>
          <w:bCs/>
          <w:sz w:val="24"/>
          <w:szCs w:val="24"/>
        </w:rPr>
        <w:t>, inclusi i contatti telefonici e l’</w:t>
      </w:r>
      <w:r w:rsidRPr="0048112E">
        <w:rPr>
          <w:rFonts w:ascii="Times New Roman" w:hAnsi="Times New Roman" w:cs="Times New Roman"/>
          <w:bCs/>
          <w:i/>
          <w:sz w:val="24"/>
          <w:szCs w:val="24"/>
        </w:rPr>
        <w:t>e-mail</w:t>
      </w:r>
      <w:r w:rsidRPr="004811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C64608" w14:textId="77777777" w:rsidR="0050118B" w:rsidRDefault="0050118B" w:rsidP="0050118B">
      <w:pPr>
        <w:pStyle w:val="Paragrafoelenc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7970B4" w14:textId="6B0F2EDD" w:rsidR="006C42A3" w:rsidRPr="0048112E" w:rsidRDefault="0050118B" w:rsidP="008A283B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Entro il </w:t>
      </w:r>
      <w:r w:rsidR="00761A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</w:t>
      </w:r>
      <w:r w:rsidRPr="006C42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giugno </w:t>
      </w:r>
      <w:r w:rsidR="00CB5F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202</w:t>
      </w:r>
      <w:r w:rsidR="00761A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P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un’apposita commissione nominata dalla Fondazione (la “Commissione”) valuterà gli elaborati pervenuti. </w:t>
      </w:r>
      <w:r w:rsid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Sarà premiata </w:t>
      </w:r>
      <w:r w:rsidR="006C42A3" w:rsidRPr="0059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 classe</w:t>
      </w:r>
      <w:r w:rsidR="006C42A3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partecipante tra </w:t>
      </w:r>
      <w:r w:rsidR="008A283B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le </w:t>
      </w:r>
      <w:r w:rsidR="006C42A3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prime</w:t>
      </w:r>
      <w:r w:rsidR="008A283B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, seconde, terze e quarte</w:t>
      </w:r>
      <w:r w:rsid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</w:t>
      </w:r>
      <w:r w:rsidR="006C42A3" w:rsidRPr="00594C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una</w:t>
      </w:r>
      <w:r w:rsidR="006C42A3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tra le </w:t>
      </w:r>
      <w:r w:rsidR="008A283B" w:rsidRPr="00594C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quinte</w:t>
      </w:r>
      <w:r w:rsidR="008A283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a</w:t>
      </w:r>
      <w:r w:rsidR="006C42A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insindacabile giudizio della Commissione. La Fondazione invierà all’Insegnante delle classi vincenti apposita comunicazione.</w:t>
      </w:r>
    </w:p>
    <w:p w14:paraId="43E59463" w14:textId="77777777" w:rsidR="0050118B" w:rsidRPr="006C42A3" w:rsidRDefault="0050118B" w:rsidP="008A283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97A827D" w14:textId="77777777" w:rsidR="008A283B" w:rsidRDefault="008A283B" w:rsidP="008A283B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premio del concorso consiste:</w:t>
      </w:r>
    </w:p>
    <w:p w14:paraId="4BECDE29" w14:textId="77777777" w:rsidR="008A283B" w:rsidRPr="00BC25CD" w:rsidRDefault="008A283B" w:rsidP="008A283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913A22F" w14:textId="77777777" w:rsidR="008A283B" w:rsidRDefault="008A283B" w:rsidP="008A283B">
      <w:pPr>
        <w:pStyle w:val="Paragrafoelenco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 classi prime, 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seconde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8A283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terze e quarte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 un contributo di 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€ 500</w:t>
      </w:r>
      <w:r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che potrà essere speso in materiale didattico, testi scolastici, strumenti o supporti/servizi informatici, strumenti o supporti per studenti con disabilità. Con il singolo contributo potranno essere acquistati anche più prodotti/servizi appartenenti a più categorie tra quelle sopraindicate, entro il limite di importo stabilito.</w:t>
      </w:r>
    </w:p>
    <w:p w14:paraId="6141D65D" w14:textId="77777777" w:rsidR="008A283B" w:rsidRPr="00BC25CD" w:rsidRDefault="008A283B" w:rsidP="008A283B">
      <w:pPr>
        <w:pStyle w:val="Paragrafoelenco"/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BC25C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er le classi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quinte </w:t>
      </w:r>
      <w:r w:rsidRPr="00BC25C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nella possibilità di assistere ad un Palio dalle finestre di Palazzo Sansedoni, </w:t>
      </w:r>
      <w:r w:rsidRPr="006C42A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fino ad un numero massimo di sei persone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35C9A034" w14:textId="77777777" w:rsidR="0050118B" w:rsidRPr="0050118B" w:rsidRDefault="0050118B" w:rsidP="0050118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1313AC62" w14:textId="77777777" w:rsidR="008A283B" w:rsidRDefault="008A283B" w:rsidP="008A283B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relazione al contributo monetario di € 500, i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 beneficiario del contributo è l’istituto scolastico di appartenenza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(“Istituto”)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legittimato sulla base della normativa vigente, a ricevere lo stesso.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Per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procedere all’incasso del contributo,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’I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stituto dovrà preventivamente inviare alla Fondazione la lista dei beni, </w:t>
      </w:r>
      <w:r w:rsidRPr="00A5430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 destinare alla classe vincente</w:t>
      </w:r>
      <w:r w:rsidRPr="00882CE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che intende acquistare.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Una volta ottenuta l’autorizzazione della Fondazione, l’Istituto incasserà il contributo a seguito dell’invio dei documenti fiscali attestanti l’acquisto del bene o del servizio.</w:t>
      </w:r>
    </w:p>
    <w:p w14:paraId="74C8D5A2" w14:textId="77777777" w:rsidR="008A283B" w:rsidRPr="008A283B" w:rsidRDefault="008A283B" w:rsidP="008A283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7B8A43B" w14:textId="77777777" w:rsidR="00131AB9" w:rsidRDefault="0050118B" w:rsidP="00131AB9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tutti gli elaborati pervenuti, che non saranno restituiti, è prevista la cessione dei diritti di utilizzo alla Fondazione MPS e a Vernice Progetti Culturali (l’autorizzazione all’utilizzo dovrà essere rilasciata all’atto della partecipazione al concorso).</w:t>
      </w:r>
      <w:r w:rsidR="00131A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31AB9" w:rsidRPr="005011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 Fondazione MPS può concedere, su specifica richiesta, all’Istituto l’utilizzo di tutti o di parte degli elaborati.</w:t>
      </w:r>
    </w:p>
    <w:p w14:paraId="6181595A" w14:textId="77777777" w:rsidR="0050118B" w:rsidRPr="00131AB9" w:rsidRDefault="0050118B" w:rsidP="00131AB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A4DBD71" w14:textId="77777777" w:rsidR="0050118B" w:rsidRPr="003C3176" w:rsidRDefault="0050118B" w:rsidP="0050118B">
      <w:pPr>
        <w:pStyle w:val="Paragrafoelenc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3697988" w14:textId="77777777" w:rsidR="0050118B" w:rsidRDefault="0050118B" w:rsidP="0050118B">
      <w:pPr>
        <w:pStyle w:val="Paragrafoelenco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501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7D8B" w14:textId="77777777" w:rsidR="000E4B70" w:rsidRDefault="000E4B70" w:rsidP="00AA5D11">
      <w:pPr>
        <w:spacing w:after="0" w:line="240" w:lineRule="auto"/>
      </w:pPr>
      <w:r>
        <w:separator/>
      </w:r>
    </w:p>
  </w:endnote>
  <w:endnote w:type="continuationSeparator" w:id="0">
    <w:p w14:paraId="19FAC745" w14:textId="77777777" w:rsidR="000E4B70" w:rsidRDefault="000E4B70" w:rsidP="00A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432362"/>
      <w:docPartObj>
        <w:docPartGallery w:val="Page Numbers (Bottom of Page)"/>
        <w:docPartUnique/>
      </w:docPartObj>
    </w:sdtPr>
    <w:sdtEndPr/>
    <w:sdtContent>
      <w:p w14:paraId="2440ED8A" w14:textId="77777777" w:rsidR="00FE4284" w:rsidRDefault="00FE42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B9">
          <w:rPr>
            <w:noProof/>
          </w:rPr>
          <w:t>1</w:t>
        </w:r>
        <w:r>
          <w:fldChar w:fldCharType="end"/>
        </w:r>
      </w:p>
    </w:sdtContent>
  </w:sdt>
  <w:p w14:paraId="69E5865F" w14:textId="77777777" w:rsidR="00FE4284" w:rsidRDefault="00FE42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3C50" w14:textId="77777777" w:rsidR="000E4B70" w:rsidRDefault="000E4B70" w:rsidP="00AA5D11">
      <w:pPr>
        <w:spacing w:after="0" w:line="240" w:lineRule="auto"/>
      </w:pPr>
      <w:r>
        <w:separator/>
      </w:r>
    </w:p>
  </w:footnote>
  <w:footnote w:type="continuationSeparator" w:id="0">
    <w:p w14:paraId="378A89BC" w14:textId="77777777" w:rsidR="000E4B70" w:rsidRDefault="000E4B70" w:rsidP="00AA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C97E" w14:textId="77777777" w:rsidR="00AA5D11" w:rsidRDefault="00D05122" w:rsidP="00D05122">
    <w:pPr>
      <w:pStyle w:val="Intestazione"/>
      <w:rPr>
        <w:b/>
      </w:rPr>
    </w:pPr>
    <w:r w:rsidRPr="00F9269F">
      <w:rPr>
        <w:noProof/>
        <w:lang w:eastAsia="it-IT"/>
      </w:rPr>
      <w:drawing>
        <wp:inline distT="0" distB="0" distL="0" distR="0" wp14:anchorId="13D3B07C" wp14:editId="3B2640FD">
          <wp:extent cx="1828800" cy="643553"/>
          <wp:effectExtent l="0" t="0" r="0" b="4445"/>
          <wp:docPr id="5" name="Immagine 5" descr="http://sharepoint-fmps/comune/home/utilities/Documenti%20condivisi/Nuovo%20Logo%20FMPS/Logo/FMPS_Black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arepoint-fmps/comune/home/utilities/Documenti%20condivisi/Nuovo%20Logo%20FMPS/Logo/FMPS_Black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189" cy="65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3E3FA" w14:textId="77777777" w:rsidR="00D05122" w:rsidRPr="00AA5D11" w:rsidRDefault="00D05122" w:rsidP="00D0512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4CEB"/>
    <w:multiLevelType w:val="hybridMultilevel"/>
    <w:tmpl w:val="18328044"/>
    <w:lvl w:ilvl="0" w:tplc="207CA1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D87"/>
    <w:multiLevelType w:val="hybridMultilevel"/>
    <w:tmpl w:val="31FC03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C0DCC"/>
    <w:multiLevelType w:val="hybridMultilevel"/>
    <w:tmpl w:val="EDBCD456"/>
    <w:lvl w:ilvl="0" w:tplc="68888D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924C9"/>
    <w:multiLevelType w:val="hybridMultilevel"/>
    <w:tmpl w:val="EB909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24F8"/>
    <w:multiLevelType w:val="hybridMultilevel"/>
    <w:tmpl w:val="444A2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04D86"/>
    <w:multiLevelType w:val="hybridMultilevel"/>
    <w:tmpl w:val="B4521FEE"/>
    <w:lvl w:ilvl="0" w:tplc="2BA842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344B"/>
    <w:multiLevelType w:val="hybridMultilevel"/>
    <w:tmpl w:val="DB58740C"/>
    <w:lvl w:ilvl="0" w:tplc="9210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1011A"/>
    <w:multiLevelType w:val="hybridMultilevel"/>
    <w:tmpl w:val="DFEE41B4"/>
    <w:lvl w:ilvl="0" w:tplc="68888D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55941712">
    <w:abstractNumId w:val="7"/>
  </w:num>
  <w:num w:numId="2" w16cid:durableId="2141679694">
    <w:abstractNumId w:val="2"/>
  </w:num>
  <w:num w:numId="3" w16cid:durableId="737829257">
    <w:abstractNumId w:val="6"/>
  </w:num>
  <w:num w:numId="4" w16cid:durableId="406073288">
    <w:abstractNumId w:val="5"/>
  </w:num>
  <w:num w:numId="5" w16cid:durableId="433866038">
    <w:abstractNumId w:val="4"/>
  </w:num>
  <w:num w:numId="6" w16cid:durableId="763258666">
    <w:abstractNumId w:val="3"/>
  </w:num>
  <w:num w:numId="7" w16cid:durableId="53746582">
    <w:abstractNumId w:val="0"/>
  </w:num>
  <w:num w:numId="8" w16cid:durableId="2096784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690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11"/>
    <w:rsid w:val="00085594"/>
    <w:rsid w:val="000E4B70"/>
    <w:rsid w:val="00113348"/>
    <w:rsid w:val="00131AB9"/>
    <w:rsid w:val="00147FA9"/>
    <w:rsid w:val="001562F8"/>
    <w:rsid w:val="0017644B"/>
    <w:rsid w:val="00190722"/>
    <w:rsid w:val="001A2973"/>
    <w:rsid w:val="002345ED"/>
    <w:rsid w:val="0024461B"/>
    <w:rsid w:val="002558A0"/>
    <w:rsid w:val="00282003"/>
    <w:rsid w:val="003262F2"/>
    <w:rsid w:val="003279E7"/>
    <w:rsid w:val="003430AA"/>
    <w:rsid w:val="003B0CE6"/>
    <w:rsid w:val="003C3176"/>
    <w:rsid w:val="003F1A8A"/>
    <w:rsid w:val="00445991"/>
    <w:rsid w:val="0048112E"/>
    <w:rsid w:val="0050118B"/>
    <w:rsid w:val="0053296C"/>
    <w:rsid w:val="00577C15"/>
    <w:rsid w:val="00584EBD"/>
    <w:rsid w:val="00594C58"/>
    <w:rsid w:val="005D2BA9"/>
    <w:rsid w:val="00673B6A"/>
    <w:rsid w:val="00694FAC"/>
    <w:rsid w:val="006C42A3"/>
    <w:rsid w:val="00731EB0"/>
    <w:rsid w:val="00761AC9"/>
    <w:rsid w:val="007634D1"/>
    <w:rsid w:val="007703B9"/>
    <w:rsid w:val="007F57DD"/>
    <w:rsid w:val="007F700E"/>
    <w:rsid w:val="00882CE8"/>
    <w:rsid w:val="008A283B"/>
    <w:rsid w:val="00905D59"/>
    <w:rsid w:val="00945595"/>
    <w:rsid w:val="00952C00"/>
    <w:rsid w:val="009854F5"/>
    <w:rsid w:val="009935C3"/>
    <w:rsid w:val="00A27206"/>
    <w:rsid w:val="00A50F44"/>
    <w:rsid w:val="00AA5D11"/>
    <w:rsid w:val="00AB350E"/>
    <w:rsid w:val="00AB5561"/>
    <w:rsid w:val="00AE65FD"/>
    <w:rsid w:val="00AF1932"/>
    <w:rsid w:val="00B14561"/>
    <w:rsid w:val="00B21AA8"/>
    <w:rsid w:val="00BC25CD"/>
    <w:rsid w:val="00BC5CAF"/>
    <w:rsid w:val="00BE08D1"/>
    <w:rsid w:val="00C27E8C"/>
    <w:rsid w:val="00CA25E1"/>
    <w:rsid w:val="00CB5F6F"/>
    <w:rsid w:val="00D05122"/>
    <w:rsid w:val="00DE5BE1"/>
    <w:rsid w:val="00E043AD"/>
    <w:rsid w:val="00E52F51"/>
    <w:rsid w:val="00E93671"/>
    <w:rsid w:val="00F856D3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099BA"/>
  <w15:docId w15:val="{3569B23F-94A4-40C5-9B11-07116C35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AA5D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A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D11"/>
  </w:style>
  <w:style w:type="paragraph" w:styleId="Pidipagina">
    <w:name w:val="footer"/>
    <w:basedOn w:val="Normale"/>
    <w:link w:val="PidipaginaCarattere"/>
    <w:uiPriority w:val="99"/>
    <w:unhideWhenUsed/>
    <w:rsid w:val="00AA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D11"/>
  </w:style>
  <w:style w:type="paragraph" w:styleId="Paragrafoelenco">
    <w:name w:val="List Paragraph"/>
    <w:basedOn w:val="Normale"/>
    <w:uiPriority w:val="34"/>
    <w:qFormat/>
    <w:rsid w:val="007703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ps.it" TargetMode="External"/><Relationship Id="rId13" Type="http://schemas.openxmlformats.org/officeDocument/2006/relationships/hyperlink" Target="http://www.fondazionemp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niceprogetti.it" TargetMode="External"/><Relationship Id="rId12" Type="http://schemas.openxmlformats.org/officeDocument/2006/relationships/hyperlink" Target="http://www.verniceproget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erniceprogetti.it" TargetMode="External"/><Relationship Id="rId14" Type="http://schemas.openxmlformats.org/officeDocument/2006/relationships/hyperlink" Target="mailto:info@verniceprog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daniele.messina</dc:creator>
  <cp:keywords/>
  <dc:description/>
  <cp:lastModifiedBy>Laura Tassi</cp:lastModifiedBy>
  <cp:revision>2</cp:revision>
  <cp:lastPrinted>2017-09-01T10:27:00Z</cp:lastPrinted>
  <dcterms:created xsi:type="dcterms:W3CDTF">2023-09-06T12:12:00Z</dcterms:created>
  <dcterms:modified xsi:type="dcterms:W3CDTF">2023-09-06T12:12:00Z</dcterms:modified>
</cp:coreProperties>
</file>